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141D2" w14:textId="77777777" w:rsidR="00005D67" w:rsidRDefault="00005D67" w:rsidP="00005D67">
      <w:pPr>
        <w:rPr>
          <w:b/>
          <w:bCs/>
        </w:rPr>
      </w:pPr>
      <w:bookmarkStart w:id="0" w:name="_GoBack"/>
      <w:bookmarkEnd w:id="0"/>
      <w:r>
        <w:rPr>
          <w:b/>
          <w:bCs/>
        </w:rPr>
        <w:t>Scaling Up CoP Education Working Group Webinar</w:t>
      </w:r>
    </w:p>
    <w:p w14:paraId="357DFBBA" w14:textId="05A86CD2" w:rsidR="00005D67" w:rsidRDefault="00005D67" w:rsidP="004B072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April 9, 2020, 8:00am—9:15am ET</w:t>
      </w:r>
    </w:p>
    <w:p w14:paraId="3814A361" w14:textId="77777777" w:rsidR="008E2EA2" w:rsidRDefault="008E2EA2" w:rsidP="004B072D">
      <w:pPr>
        <w:rPr>
          <w:b/>
          <w:bCs/>
        </w:rPr>
      </w:pPr>
    </w:p>
    <w:p w14:paraId="66F6A5AA" w14:textId="7F8C09D1" w:rsidR="00005D67" w:rsidRPr="008E2EA2" w:rsidRDefault="008E2EA2" w:rsidP="00005D67">
      <w:pPr>
        <w:rPr>
          <w:b/>
          <w:bCs/>
        </w:rPr>
      </w:pPr>
      <w:r w:rsidRPr="008E2EA2">
        <w:rPr>
          <w:b/>
          <w:bCs/>
        </w:rPr>
        <w:t>Agenda</w:t>
      </w:r>
    </w:p>
    <w:p w14:paraId="1F3E5888" w14:textId="68590DBC" w:rsidR="00005D67" w:rsidRPr="00CB4926" w:rsidRDefault="008E2EA2" w:rsidP="00CB4926">
      <w:pPr>
        <w:shd w:val="clear" w:color="auto" w:fill="FFFFFF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>9:00am—9:10am</w:t>
      </w:r>
      <w:r>
        <w:rPr>
          <w:rFonts w:ascii="Calibri" w:hAnsi="Calibri" w:cs="Segoe UI"/>
          <w:color w:val="201F1E"/>
          <w:sz w:val="22"/>
          <w:szCs w:val="22"/>
        </w:rPr>
        <w:tab/>
      </w:r>
      <w:r w:rsidR="00005D67" w:rsidRPr="00CB4926">
        <w:rPr>
          <w:rFonts w:ascii="Calibri" w:hAnsi="Calibri" w:cs="Segoe UI"/>
          <w:color w:val="201F1E"/>
          <w:sz w:val="22"/>
          <w:szCs w:val="22"/>
        </w:rPr>
        <w:t>Welcome, purpose, and introductions</w:t>
      </w:r>
      <w:r w:rsidR="007D34E6">
        <w:rPr>
          <w:rFonts w:ascii="Calibri" w:hAnsi="Calibri" w:cs="Segoe UI"/>
          <w:color w:val="201F1E"/>
          <w:sz w:val="22"/>
          <w:szCs w:val="22"/>
        </w:rPr>
        <w:t xml:space="preserve">, </w:t>
      </w:r>
      <w:r w:rsidR="007D34E6">
        <w:rPr>
          <w:rFonts w:ascii="Calibri" w:hAnsi="Calibri" w:cs="Segoe UI"/>
          <w:i/>
          <w:iCs/>
          <w:color w:val="201F1E"/>
          <w:sz w:val="22"/>
          <w:szCs w:val="22"/>
        </w:rPr>
        <w:t>Nitika Tolani, MSI</w:t>
      </w:r>
      <w:r w:rsidR="00005D67" w:rsidRPr="00CB4926">
        <w:rPr>
          <w:rFonts w:ascii="Calibri" w:hAnsi="Calibri" w:cs="Segoe UI"/>
          <w:color w:val="201F1E"/>
          <w:sz w:val="22"/>
          <w:szCs w:val="22"/>
        </w:rPr>
        <w:t xml:space="preserve"> </w:t>
      </w:r>
    </w:p>
    <w:p w14:paraId="581F948B" w14:textId="77777777" w:rsidR="00005D67" w:rsidRPr="00A20EB5" w:rsidRDefault="00005D67" w:rsidP="00005D67">
      <w:pPr>
        <w:shd w:val="clear" w:color="auto" w:fill="FFFFFF"/>
        <w:rPr>
          <w:rFonts w:ascii="Calibri" w:hAnsi="Calibri" w:cs="Segoe UI"/>
          <w:color w:val="201F1E"/>
          <w:sz w:val="22"/>
          <w:szCs w:val="22"/>
        </w:rPr>
      </w:pPr>
    </w:p>
    <w:p w14:paraId="099583A8" w14:textId="49B75CD6" w:rsidR="008E2EA2" w:rsidRPr="007D34E6" w:rsidRDefault="008E2EA2" w:rsidP="008E2EA2">
      <w:pPr>
        <w:shd w:val="clear" w:color="auto" w:fill="FFFFFF"/>
        <w:ind w:left="2160" w:hanging="2160"/>
        <w:rPr>
          <w:rFonts w:ascii="Calibri" w:hAnsi="Calibri" w:cs="Segoe UI"/>
          <w:i/>
          <w:iCs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>9:10am—9:20am</w:t>
      </w:r>
      <w:r>
        <w:rPr>
          <w:rFonts w:ascii="Calibri" w:hAnsi="Calibri" w:cs="Segoe UI"/>
          <w:color w:val="201F1E"/>
          <w:sz w:val="22"/>
          <w:szCs w:val="22"/>
        </w:rPr>
        <w:tab/>
      </w:r>
      <w:r w:rsidR="00005D67" w:rsidRPr="00A20EB5">
        <w:rPr>
          <w:rFonts w:ascii="Calibri" w:hAnsi="Calibri" w:cs="Segoe UI"/>
          <w:color w:val="201F1E"/>
          <w:sz w:val="22"/>
          <w:szCs w:val="22"/>
        </w:rPr>
        <w:t>Overview o</w:t>
      </w:r>
      <w:r w:rsidR="00005D67">
        <w:rPr>
          <w:rFonts w:ascii="Calibri" w:hAnsi="Calibri" w:cs="Segoe UI"/>
          <w:color w:val="201F1E"/>
          <w:sz w:val="22"/>
          <w:szCs w:val="22"/>
        </w:rPr>
        <w:t>f</w:t>
      </w:r>
      <w:r w:rsidR="00005D67" w:rsidRPr="00A20EB5">
        <w:rPr>
          <w:rFonts w:ascii="Calibri" w:hAnsi="Calibri" w:cs="Segoe UI"/>
          <w:color w:val="201F1E"/>
          <w:sz w:val="22"/>
          <w:szCs w:val="22"/>
        </w:rPr>
        <w:t xml:space="preserve"> immediate and longer</w:t>
      </w:r>
      <w:r w:rsidR="00005D67">
        <w:rPr>
          <w:rFonts w:ascii="Calibri" w:hAnsi="Calibri" w:cs="Segoe UI"/>
          <w:color w:val="201F1E"/>
          <w:sz w:val="22"/>
          <w:szCs w:val="22"/>
        </w:rPr>
        <w:t>-</w:t>
      </w:r>
      <w:r w:rsidR="00005D67" w:rsidRPr="00A20EB5">
        <w:rPr>
          <w:rFonts w:ascii="Calibri" w:hAnsi="Calibri" w:cs="Segoe UI"/>
          <w:color w:val="201F1E"/>
          <w:sz w:val="22"/>
          <w:szCs w:val="22"/>
        </w:rPr>
        <w:t xml:space="preserve">term implications of </w:t>
      </w:r>
      <w:r>
        <w:rPr>
          <w:rFonts w:ascii="Calibri" w:hAnsi="Calibri" w:cs="Segoe UI"/>
          <w:color w:val="201F1E"/>
          <w:sz w:val="22"/>
          <w:szCs w:val="22"/>
        </w:rPr>
        <w:t>COVID-19 on children’s education and broader well-being</w:t>
      </w:r>
      <w:r w:rsidR="007D34E6">
        <w:rPr>
          <w:rFonts w:ascii="Calibri" w:hAnsi="Calibri" w:cs="Segoe UI"/>
          <w:color w:val="201F1E"/>
          <w:sz w:val="22"/>
          <w:szCs w:val="22"/>
        </w:rPr>
        <w:t xml:space="preserve">, </w:t>
      </w:r>
      <w:r w:rsidR="007D34E6">
        <w:rPr>
          <w:rFonts w:ascii="Calibri" w:hAnsi="Calibri" w:cs="Segoe UI"/>
          <w:i/>
          <w:iCs/>
          <w:color w:val="201F1E"/>
          <w:sz w:val="22"/>
          <w:szCs w:val="22"/>
        </w:rPr>
        <w:t>Molly Curtiss, Brookings Institution</w:t>
      </w:r>
    </w:p>
    <w:p w14:paraId="22EB3CA1" w14:textId="77777777" w:rsidR="008904F7" w:rsidRDefault="008904F7" w:rsidP="00005D67">
      <w:pPr>
        <w:shd w:val="clear" w:color="auto" w:fill="FFFFFF"/>
        <w:rPr>
          <w:rFonts w:ascii="Calibri" w:hAnsi="Calibri" w:cs="Segoe UI"/>
          <w:color w:val="201F1E"/>
          <w:sz w:val="22"/>
          <w:szCs w:val="22"/>
        </w:rPr>
      </w:pPr>
    </w:p>
    <w:p w14:paraId="5DFD81A7" w14:textId="3A619628" w:rsidR="008E2EA2" w:rsidRPr="008E2EA2" w:rsidRDefault="008E2EA2" w:rsidP="008E2EA2">
      <w:pPr>
        <w:shd w:val="clear" w:color="auto" w:fill="FFFFFF"/>
        <w:ind w:left="2160" w:hanging="2160"/>
        <w:rPr>
          <w:rFonts w:ascii="Calibri" w:hAnsi="Calibri" w:cs="Segoe UI"/>
          <w:i/>
          <w:iCs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>9:20am—9:30am</w:t>
      </w:r>
      <w:r>
        <w:rPr>
          <w:rFonts w:ascii="Calibri" w:hAnsi="Calibri" w:cs="Segoe UI"/>
          <w:color w:val="201F1E"/>
          <w:sz w:val="22"/>
          <w:szCs w:val="22"/>
        </w:rPr>
        <w:tab/>
        <w:t xml:space="preserve">Reflection on what the education sector can learn from other crises to inform its response to COVID-19, </w:t>
      </w:r>
      <w:r>
        <w:rPr>
          <w:rFonts w:ascii="Calibri" w:hAnsi="Calibri" w:cs="Segoe UI"/>
          <w:i/>
          <w:iCs/>
          <w:color w:val="201F1E"/>
          <w:sz w:val="22"/>
          <w:szCs w:val="22"/>
        </w:rPr>
        <w:t>Rebecca Winthrop, Brookings Institution</w:t>
      </w:r>
    </w:p>
    <w:p w14:paraId="4B9D880F" w14:textId="2FE12521" w:rsidR="008E2EA2" w:rsidRDefault="008E2EA2" w:rsidP="008E2EA2">
      <w:pPr>
        <w:shd w:val="clear" w:color="auto" w:fill="FFFFFF"/>
        <w:rPr>
          <w:rFonts w:ascii="Calibri" w:hAnsi="Calibri" w:cs="Segoe UI"/>
          <w:color w:val="201F1E"/>
          <w:sz w:val="22"/>
          <w:szCs w:val="22"/>
        </w:rPr>
      </w:pPr>
    </w:p>
    <w:p w14:paraId="6B5A1DA8" w14:textId="3EF461D5" w:rsidR="008E2EA2" w:rsidRDefault="008E2EA2" w:rsidP="008E2EA2">
      <w:pPr>
        <w:shd w:val="clear" w:color="auto" w:fill="FFFFFF"/>
        <w:ind w:left="2160" w:hanging="2160"/>
        <w:rPr>
          <w:rFonts w:ascii="Calibri" w:hAnsi="Calibri" w:cs="Segoe UI"/>
          <w:i/>
          <w:iCs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>9:30am—9:40am</w:t>
      </w:r>
      <w:r>
        <w:rPr>
          <w:rFonts w:ascii="Calibri" w:hAnsi="Calibri" w:cs="Segoe UI"/>
          <w:color w:val="201F1E"/>
          <w:sz w:val="22"/>
          <w:szCs w:val="22"/>
        </w:rPr>
        <w:tab/>
        <w:t xml:space="preserve">Reflections on what specific needs we are witnessing in low- and middle-income countries and what gaps there might be in the current response, </w:t>
      </w:r>
      <w:r>
        <w:rPr>
          <w:rFonts w:ascii="Calibri" w:hAnsi="Calibri" w:cs="Segoe UI"/>
          <w:i/>
          <w:iCs/>
          <w:color w:val="201F1E"/>
          <w:sz w:val="22"/>
          <w:szCs w:val="22"/>
        </w:rPr>
        <w:t>Mary Burns, Education Development Cente</w:t>
      </w:r>
      <w:r w:rsidR="00726593">
        <w:rPr>
          <w:rFonts w:ascii="Calibri" w:hAnsi="Calibri" w:cs="Segoe UI"/>
          <w:i/>
          <w:iCs/>
          <w:color w:val="201F1E"/>
          <w:sz w:val="22"/>
          <w:szCs w:val="22"/>
        </w:rPr>
        <w:t>r</w:t>
      </w:r>
    </w:p>
    <w:p w14:paraId="72A572E4" w14:textId="503596AE" w:rsidR="008E2EA2" w:rsidRDefault="008E2EA2" w:rsidP="008E2EA2">
      <w:pPr>
        <w:shd w:val="clear" w:color="auto" w:fill="FFFFFF"/>
        <w:ind w:left="2160" w:hanging="2160"/>
        <w:rPr>
          <w:rFonts w:ascii="Calibri" w:hAnsi="Calibri" w:cs="Segoe UI"/>
          <w:i/>
          <w:iCs/>
          <w:color w:val="201F1E"/>
          <w:sz w:val="22"/>
          <w:szCs w:val="22"/>
        </w:rPr>
      </w:pPr>
    </w:p>
    <w:p w14:paraId="32E262CF" w14:textId="568AB06B" w:rsidR="008E2EA2" w:rsidRPr="007D34E6" w:rsidRDefault="008E2EA2" w:rsidP="008E2EA2">
      <w:pPr>
        <w:shd w:val="clear" w:color="auto" w:fill="FFFFFF"/>
        <w:ind w:left="2160" w:hanging="2160"/>
        <w:rPr>
          <w:rFonts w:ascii="Calibri" w:hAnsi="Calibri" w:cs="Segoe UI"/>
          <w:i/>
          <w:iCs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>9:40am—9:55am</w:t>
      </w:r>
      <w:r>
        <w:rPr>
          <w:rFonts w:ascii="Calibri" w:hAnsi="Calibri" w:cs="Segoe UI"/>
          <w:color w:val="201F1E"/>
          <w:sz w:val="22"/>
          <w:szCs w:val="22"/>
        </w:rPr>
        <w:tab/>
        <w:t>Group discussion of these immediate needs and responses, gaps observed, and potential roles for the Education Working Group</w:t>
      </w:r>
      <w:r w:rsidR="007D34E6">
        <w:rPr>
          <w:rFonts w:ascii="Calibri" w:hAnsi="Calibri" w:cs="Segoe UI"/>
          <w:color w:val="201F1E"/>
          <w:sz w:val="22"/>
          <w:szCs w:val="22"/>
        </w:rPr>
        <w:t xml:space="preserve">, </w:t>
      </w:r>
      <w:r w:rsidR="007D34E6">
        <w:rPr>
          <w:rFonts w:ascii="Calibri" w:hAnsi="Calibri" w:cs="Segoe UI"/>
          <w:i/>
          <w:iCs/>
          <w:color w:val="201F1E"/>
          <w:sz w:val="22"/>
          <w:szCs w:val="22"/>
        </w:rPr>
        <w:t>Jenny Perlman Robinson, Brookings Institution</w:t>
      </w:r>
    </w:p>
    <w:p w14:paraId="3FF48773" w14:textId="301550D4" w:rsidR="008E2EA2" w:rsidRDefault="008E2EA2" w:rsidP="008E2EA2">
      <w:pPr>
        <w:numPr>
          <w:ilvl w:val="0"/>
          <w:numId w:val="11"/>
        </w:numPr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What gaps are we observing between the immediate needs we are witnessing and the </w:t>
      </w:r>
      <w:r w:rsidR="00726593">
        <w:rPr>
          <w:rFonts w:ascii="Calibri" w:hAnsi="Calibri" w:cs="Calibri"/>
          <w:color w:val="201F1E"/>
          <w:sz w:val="22"/>
          <w:szCs w:val="22"/>
        </w:rPr>
        <w:t>response</w:t>
      </w:r>
      <w:r>
        <w:rPr>
          <w:rFonts w:ascii="Calibri" w:hAnsi="Calibri" w:cs="Calibri"/>
          <w:color w:val="201F1E"/>
          <w:sz w:val="22"/>
          <w:szCs w:val="22"/>
        </w:rPr>
        <w:t xml:space="preserve"> that is happening? </w:t>
      </w:r>
    </w:p>
    <w:p w14:paraId="1BA070BC" w14:textId="47860BCE" w:rsidR="008E2EA2" w:rsidRDefault="008E2EA2" w:rsidP="008E2EA2">
      <w:pPr>
        <w:numPr>
          <w:ilvl w:val="0"/>
          <w:numId w:val="11"/>
        </w:numPr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How can this working group play a constructive role in filling these gaps, especially around connecting field staff to resources, sharing or translating resources, etc.? </w:t>
      </w:r>
    </w:p>
    <w:p w14:paraId="69853CAA" w14:textId="1CBB1CBE" w:rsidR="008E2EA2" w:rsidRPr="008E2EA2" w:rsidRDefault="008E2EA2" w:rsidP="008E2EA2">
      <w:pPr>
        <w:pStyle w:val="ListParagraph"/>
        <w:shd w:val="clear" w:color="auto" w:fill="FFFFFF"/>
        <w:ind w:left="2886"/>
        <w:rPr>
          <w:rFonts w:ascii="Calibri" w:hAnsi="Calibri" w:cs="Segoe UI"/>
          <w:color w:val="201F1E"/>
          <w:sz w:val="22"/>
          <w:szCs w:val="22"/>
        </w:rPr>
      </w:pPr>
    </w:p>
    <w:p w14:paraId="543904D6" w14:textId="077AEF0C" w:rsidR="008E2EA2" w:rsidRDefault="008E2EA2" w:rsidP="007D34E6">
      <w:pPr>
        <w:shd w:val="clear" w:color="auto" w:fill="FFFFFF"/>
        <w:ind w:left="2160" w:hanging="2160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>9:55am—10:10am</w:t>
      </w:r>
      <w:r>
        <w:rPr>
          <w:rFonts w:ascii="Calibri" w:hAnsi="Calibri" w:cs="Segoe UI"/>
          <w:color w:val="201F1E"/>
          <w:sz w:val="22"/>
          <w:szCs w:val="22"/>
        </w:rPr>
        <w:tab/>
        <w:t>Group discussion of medium- and long-term implications of COVID-19 crisis</w:t>
      </w:r>
      <w:r w:rsidR="007D34E6">
        <w:rPr>
          <w:rFonts w:ascii="Calibri" w:hAnsi="Calibri" w:cs="Segoe UI"/>
          <w:color w:val="201F1E"/>
          <w:sz w:val="22"/>
          <w:szCs w:val="22"/>
        </w:rPr>
        <w:t xml:space="preserve">, </w:t>
      </w:r>
      <w:r w:rsidR="007D34E6" w:rsidRPr="007D34E6">
        <w:rPr>
          <w:rFonts w:ascii="Calibri" w:hAnsi="Calibri" w:cs="Segoe UI"/>
          <w:i/>
          <w:iCs/>
          <w:color w:val="201F1E"/>
          <w:sz w:val="22"/>
          <w:szCs w:val="22"/>
        </w:rPr>
        <w:t>Nitika</w:t>
      </w:r>
      <w:r w:rsidR="007D34E6">
        <w:rPr>
          <w:rFonts w:ascii="Calibri" w:hAnsi="Calibri" w:cs="Segoe UI"/>
          <w:i/>
          <w:iCs/>
          <w:color w:val="201F1E"/>
          <w:sz w:val="22"/>
          <w:szCs w:val="22"/>
        </w:rPr>
        <w:t xml:space="preserve"> Tolani, MSI</w:t>
      </w:r>
    </w:p>
    <w:p w14:paraId="5769F20B" w14:textId="77777777" w:rsidR="008E2EA2" w:rsidRPr="008E2EA2" w:rsidRDefault="008E2EA2" w:rsidP="008E2EA2">
      <w:pPr>
        <w:pStyle w:val="ListParagraph"/>
        <w:numPr>
          <w:ilvl w:val="0"/>
          <w:numId w:val="12"/>
        </w:numPr>
        <w:shd w:val="clear" w:color="auto" w:fill="FFFFFF"/>
        <w:rPr>
          <w:rFonts w:ascii="Calibri" w:hAnsi="Calibri" w:cs="Segoe UI"/>
          <w:color w:val="201F1E"/>
          <w:sz w:val="22"/>
          <w:szCs w:val="22"/>
        </w:rPr>
      </w:pPr>
      <w:r w:rsidRPr="008E2EA2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What are the medium and longer-term needs we anticipate seeing in countries to help children continue and/or return to their education?</w:t>
      </w:r>
    </w:p>
    <w:p w14:paraId="5B173EFC" w14:textId="1D259189" w:rsidR="008E2EA2" w:rsidRPr="008E2EA2" w:rsidRDefault="008E2EA2" w:rsidP="008E2EA2">
      <w:pPr>
        <w:pStyle w:val="ListParagraph"/>
        <w:numPr>
          <w:ilvl w:val="0"/>
          <w:numId w:val="12"/>
        </w:numPr>
        <w:shd w:val="clear" w:color="auto" w:fill="FFFFFF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How</w:t>
      </w:r>
      <w:r w:rsidRPr="008E2EA2">
        <w:rPr>
          <w:rFonts w:ascii="Calibri" w:hAnsi="Calibri" w:cs="Calibri"/>
          <w:color w:val="201F1E"/>
          <w:sz w:val="22"/>
          <w:szCs w:val="22"/>
        </w:rPr>
        <w:t xml:space="preserve"> might th</w:t>
      </w:r>
      <w:r>
        <w:rPr>
          <w:rFonts w:ascii="Calibri" w:hAnsi="Calibri" w:cs="Calibri"/>
          <w:color w:val="201F1E"/>
          <w:sz w:val="22"/>
          <w:szCs w:val="22"/>
        </w:rPr>
        <w:t>is</w:t>
      </w:r>
      <w:r w:rsidRPr="008E2EA2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working group</w:t>
      </w:r>
      <w:r w:rsidRPr="008E2EA2">
        <w:rPr>
          <w:rFonts w:ascii="Calibri" w:hAnsi="Calibri" w:cs="Calibri"/>
          <w:color w:val="201F1E"/>
          <w:sz w:val="22"/>
          <w:szCs w:val="22"/>
        </w:rPr>
        <w:t xml:space="preserve"> contribute to the long-term response?</w:t>
      </w:r>
    </w:p>
    <w:p w14:paraId="25D84182" w14:textId="77777777" w:rsidR="008E2EA2" w:rsidRDefault="008E2EA2" w:rsidP="008E2E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7455EAA5" w14:textId="6C999756" w:rsidR="008E2EA2" w:rsidRDefault="008E2EA2" w:rsidP="008E2E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10:10am—10:15am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ab/>
        <w:t>Wrap up and next steps</w:t>
      </w:r>
      <w:r w:rsidR="007D34E6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, </w:t>
      </w:r>
      <w:r w:rsidR="007D34E6" w:rsidRPr="007D34E6"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</w:rPr>
        <w:t>Nitika</w:t>
      </w:r>
      <w:r w:rsidR="007D34E6"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</w:rPr>
        <w:t xml:space="preserve"> Tolani, MSI</w:t>
      </w:r>
    </w:p>
    <w:p w14:paraId="6FE6B4D4" w14:textId="30002B3E" w:rsidR="00BD5030" w:rsidRPr="00CB4926" w:rsidRDefault="00BD5030" w:rsidP="008E2EA2">
      <w:pPr>
        <w:shd w:val="clear" w:color="auto" w:fill="FFFFFF"/>
        <w:rPr>
          <w:rFonts w:ascii="Calibri" w:hAnsi="Calibri" w:cs="Segoe UI"/>
          <w:color w:val="201F1E"/>
          <w:sz w:val="22"/>
          <w:szCs w:val="22"/>
        </w:rPr>
      </w:pPr>
    </w:p>
    <w:sectPr w:rsidR="00BD5030" w:rsidRPr="00CB4926" w:rsidSect="00343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F35"/>
    <w:multiLevelType w:val="hybridMultilevel"/>
    <w:tmpl w:val="908C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F32BBD"/>
    <w:multiLevelType w:val="hybridMultilevel"/>
    <w:tmpl w:val="5942AAC4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2711CA"/>
    <w:multiLevelType w:val="hybridMultilevel"/>
    <w:tmpl w:val="13003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2C66"/>
    <w:multiLevelType w:val="multilevel"/>
    <w:tmpl w:val="1A9C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C72F0"/>
    <w:multiLevelType w:val="hybridMultilevel"/>
    <w:tmpl w:val="E76C9D20"/>
    <w:lvl w:ilvl="0" w:tplc="E3C0C9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14E26"/>
    <w:multiLevelType w:val="hybridMultilevel"/>
    <w:tmpl w:val="7DFA3C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286A2C"/>
    <w:multiLevelType w:val="multilevel"/>
    <w:tmpl w:val="C280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91643B"/>
    <w:multiLevelType w:val="hybridMultilevel"/>
    <w:tmpl w:val="CC48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DB734F"/>
    <w:multiLevelType w:val="hybridMultilevel"/>
    <w:tmpl w:val="C65C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791C92"/>
    <w:multiLevelType w:val="multilevel"/>
    <w:tmpl w:val="8874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587FC3"/>
    <w:multiLevelType w:val="hybridMultilevel"/>
    <w:tmpl w:val="6ADCE99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  <w:lvlOverride w:ilvl="1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67"/>
    <w:rsid w:val="00005D67"/>
    <w:rsid w:val="00216FBD"/>
    <w:rsid w:val="00343CDE"/>
    <w:rsid w:val="00426356"/>
    <w:rsid w:val="004B072D"/>
    <w:rsid w:val="006059A0"/>
    <w:rsid w:val="00726593"/>
    <w:rsid w:val="007D34E6"/>
    <w:rsid w:val="00825E85"/>
    <w:rsid w:val="008450CF"/>
    <w:rsid w:val="008904F7"/>
    <w:rsid w:val="008E2EA2"/>
    <w:rsid w:val="00BD5030"/>
    <w:rsid w:val="00C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5633"/>
  <w15:chartTrackingRefBased/>
  <w15:docId w15:val="{95FBF732-EDAD-B248-8E9E-7868DAD7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5D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5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D6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D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67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D6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F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2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Curtiss</dc:creator>
  <cp:keywords/>
  <dc:description/>
  <cp:lastModifiedBy>Colangelo, Natalie</cp:lastModifiedBy>
  <cp:revision>2</cp:revision>
  <dcterms:created xsi:type="dcterms:W3CDTF">2020-04-09T00:05:00Z</dcterms:created>
  <dcterms:modified xsi:type="dcterms:W3CDTF">2020-04-09T00:05:00Z</dcterms:modified>
</cp:coreProperties>
</file>